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F379" w14:textId="77777777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 Bilingual Premium Pay</w:t>
      </w:r>
    </w:p>
    <w:p w14:paraId="1BB6F6A1" w14:textId="77777777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5572A2EC" w14:textId="49FBA872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15.2.1 An employee who is required as an essential part of his or her job to provide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non-English language services, including Braille and sign language,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routinely and consistently as part of his or her regular job assignment as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determined by the City will receive a Bilingual Premium Pay Differential of</w:t>
      </w:r>
    </w:p>
    <w:p w14:paraId="29B2DF7B" w14:textId="2774FF73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five percent (5%). The employee must agree to use the bilingual skill during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his or her normal work shift regardless of assignment. The Bilingual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Premium Pay Differential of five percent (5%) will be reported to CalPERS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as Bilingual Premium Special Assignment Pay. However, any hours worked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on overtime are excluded from CalPERS reported “compensation earnable”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in California Government Code Section 20635.</w:t>
      </w:r>
    </w:p>
    <w:p w14:paraId="7CDFF513" w14:textId="77777777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785C6A73" w14:textId="783540B5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15.2.2 An employee who is required as an essential part of his or her job to provide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non-English language services, including Braille and sign language, will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receive a Bilingual Premium Pay Differential of two percent (2%). The criteria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for receiving the differential will be: a) when assigned by management, or b)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at the request of the employee with the supervisor’s agreement, or, c) after</w:t>
      </w:r>
    </w:p>
    <w:p w14:paraId="32A608B5" w14:textId="2452E926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a job audit and who must utilize these skills on an occasional basis. The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employee must agree to use the bilingual skill during his or her normal work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shift regardless of assignment. The Bilingual Premium Pay Differential of two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percent (2%) will be reported to CalPERS as Bilingual Premium Special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Assignment Pay. However, any hours worked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on overtime are excluded from CalPERS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reported “compensation earnable”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in California Government Code Section 20635.</w:t>
      </w:r>
    </w:p>
    <w:p w14:paraId="761D8DDE" w14:textId="77777777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0783EC6A" w14:textId="77B4A051" w:rsidR="002D039C" w:rsidRDefault="00347530" w:rsidP="0034753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347530">
        <w:rPr>
          <w:rFonts w:ascii="Garamond" w:hAnsi="Garamond"/>
          <w:sz w:val="24"/>
          <w:szCs w:val="24"/>
        </w:rPr>
        <w:t>15.2.</w:t>
      </w:r>
      <w:r>
        <w:rPr>
          <w:rFonts w:ascii="Garamond" w:hAnsi="Garamond"/>
          <w:sz w:val="24"/>
          <w:szCs w:val="24"/>
        </w:rPr>
        <w:t>3</w:t>
      </w:r>
      <w:r w:rsidRPr="00347530">
        <w:rPr>
          <w:rFonts w:ascii="Garamond" w:hAnsi="Garamond"/>
          <w:sz w:val="24"/>
          <w:szCs w:val="24"/>
        </w:rPr>
        <w:t xml:space="preserve"> Competency: The bilingual premium will not be applicable under any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circumstances except to an employee who possesses second language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competency. Management reserves the right to test for second language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appropriate competency prior to a Bilingual Premium Pa</w:t>
      </w:r>
      <w:r>
        <w:rPr>
          <w:rFonts w:ascii="Garamond" w:hAnsi="Garamond"/>
          <w:sz w:val="24"/>
          <w:szCs w:val="24"/>
        </w:rPr>
        <w:t xml:space="preserve">y </w:t>
      </w:r>
      <w:r w:rsidRPr="00347530">
        <w:rPr>
          <w:rFonts w:ascii="Garamond" w:hAnsi="Garamond"/>
          <w:sz w:val="24"/>
          <w:szCs w:val="24"/>
        </w:rPr>
        <w:t>Differential.</w:t>
      </w:r>
      <w:r w:rsidRPr="00347530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6417187E" w14:textId="77777777" w:rsidR="00720C49" w:rsidRDefault="00720C49" w:rsidP="0034753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3B023D80" w14:textId="2CDF7583" w:rsidR="00720C49" w:rsidRPr="00720C49" w:rsidRDefault="00720C49" w:rsidP="00720C49">
      <w:pPr>
        <w:pStyle w:val="NoSpacing"/>
        <w:rPr>
          <w:rFonts w:ascii="Garamond" w:hAnsi="Garamond"/>
          <w:sz w:val="24"/>
          <w:szCs w:val="24"/>
          <w:u w:val="single"/>
        </w:rPr>
      </w:pPr>
      <w:r w:rsidRPr="00720C49">
        <w:rPr>
          <w:rFonts w:ascii="Garamond" w:hAnsi="Garamond"/>
          <w:b/>
          <w:bCs/>
          <w:sz w:val="24"/>
          <w:szCs w:val="24"/>
          <w:u w:val="single"/>
        </w:rPr>
        <w:t>Competency examinations shall be performed at least quarterly.</w:t>
      </w:r>
    </w:p>
    <w:p w14:paraId="5FFE3888" w14:textId="77777777" w:rsidR="00720C49" w:rsidRPr="00720C49" w:rsidRDefault="00720C49" w:rsidP="00720C49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36CB9BDD" w14:textId="77777777" w:rsidR="00720C49" w:rsidRPr="00720C49" w:rsidRDefault="00720C49" w:rsidP="00720C49">
      <w:pPr>
        <w:pStyle w:val="NoSpacing"/>
        <w:rPr>
          <w:rFonts w:ascii="Garamond" w:hAnsi="Garamond"/>
          <w:sz w:val="24"/>
          <w:szCs w:val="24"/>
          <w:u w:val="single"/>
        </w:rPr>
      </w:pPr>
      <w:r w:rsidRPr="00720C49">
        <w:rPr>
          <w:rFonts w:ascii="Garamond" w:hAnsi="Garamond"/>
          <w:b/>
          <w:bCs/>
          <w:sz w:val="24"/>
          <w:szCs w:val="24"/>
          <w:u w:val="single"/>
        </w:rPr>
        <w:t>An employee who passes the competency examination and is approved for the Bilingual Premium Pay shall be entitled to the Premium Pay from the date the employee passed the examination.</w:t>
      </w:r>
    </w:p>
    <w:p w14:paraId="66B156CC" w14:textId="77777777" w:rsidR="00720C49" w:rsidRPr="00347530" w:rsidRDefault="00720C49" w:rsidP="00347530">
      <w:pPr>
        <w:pStyle w:val="NoSpacing"/>
        <w:rPr>
          <w:rFonts w:ascii="Garamond" w:hAnsi="Garamond"/>
          <w:sz w:val="24"/>
          <w:szCs w:val="24"/>
        </w:rPr>
      </w:pPr>
    </w:p>
    <w:sectPr w:rsidR="00720C49" w:rsidRPr="00347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1265" w14:textId="77777777" w:rsidR="00C10160" w:rsidRDefault="00C10160" w:rsidP="00BE2A9D">
      <w:pPr>
        <w:spacing w:after="0" w:line="240" w:lineRule="auto"/>
      </w:pPr>
      <w:r>
        <w:separator/>
      </w:r>
    </w:p>
  </w:endnote>
  <w:endnote w:type="continuationSeparator" w:id="0">
    <w:p w14:paraId="0B606CEC" w14:textId="77777777" w:rsidR="00C10160" w:rsidRDefault="00C10160" w:rsidP="00B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E6F4" w14:textId="77777777" w:rsidR="00C10160" w:rsidRDefault="00C10160" w:rsidP="00BE2A9D">
      <w:pPr>
        <w:spacing w:after="0" w:line="240" w:lineRule="auto"/>
      </w:pPr>
      <w:r>
        <w:separator/>
      </w:r>
    </w:p>
  </w:footnote>
  <w:footnote w:type="continuationSeparator" w:id="0">
    <w:p w14:paraId="0A500AE2" w14:textId="77777777" w:rsidR="00C10160" w:rsidRDefault="00C10160" w:rsidP="00BE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BFC4" w14:textId="26B66F6C" w:rsidR="00BE2A9D" w:rsidRDefault="00BE2A9D">
    <w:pPr>
      <w:pStyle w:val="Header"/>
    </w:pPr>
    <w:r>
      <w:t>SEIU Local 1021/CSU-PTRLA counter to City of Berkeley</w:t>
    </w:r>
  </w:p>
  <w:p w14:paraId="28A98785" w14:textId="74362CE3" w:rsidR="00BE2A9D" w:rsidRDefault="00BE2A9D">
    <w:pPr>
      <w:pStyle w:val="Header"/>
    </w:pPr>
    <w:r>
      <w:t xml:space="preserve">September </w:t>
    </w:r>
    <w:r w:rsidR="00720C49">
      <w:t>30</w:t>
    </w:r>
    <w:r>
      <w:t>, 2024</w:t>
    </w:r>
  </w:p>
  <w:p w14:paraId="06886DC9" w14:textId="4F5DDBE9" w:rsidR="00051FEE" w:rsidRDefault="00051FEE">
    <w:pPr>
      <w:pStyle w:val="Header"/>
    </w:pPr>
    <w:r>
      <w:t>Union Proposal #11</w:t>
    </w:r>
    <w:r w:rsidR="00720C49">
      <w:t xml:space="preserve"> v3</w:t>
    </w:r>
  </w:p>
  <w:p w14:paraId="654DC08E" w14:textId="77777777" w:rsidR="00051FEE" w:rsidRDefault="00051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30"/>
    <w:rsid w:val="00007AA0"/>
    <w:rsid w:val="00051FEE"/>
    <w:rsid w:val="002D039C"/>
    <w:rsid w:val="00347530"/>
    <w:rsid w:val="005E77C6"/>
    <w:rsid w:val="00706182"/>
    <w:rsid w:val="00720C49"/>
    <w:rsid w:val="00B075E9"/>
    <w:rsid w:val="00BE2A9D"/>
    <w:rsid w:val="00C10160"/>
    <w:rsid w:val="00E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A644"/>
  <w15:chartTrackingRefBased/>
  <w15:docId w15:val="{7DD5CE3E-BC8D-4F34-B71B-B272AB8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5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7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9D"/>
  </w:style>
  <w:style w:type="paragraph" w:styleId="Footer">
    <w:name w:val="footer"/>
    <w:basedOn w:val="Normal"/>
    <w:link w:val="FooterChar"/>
    <w:uiPriority w:val="99"/>
    <w:unhideWhenUsed/>
    <w:rsid w:val="00BE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4</cp:revision>
  <dcterms:created xsi:type="dcterms:W3CDTF">2024-09-30T22:06:00Z</dcterms:created>
  <dcterms:modified xsi:type="dcterms:W3CDTF">2024-09-30T22:07:00Z</dcterms:modified>
</cp:coreProperties>
</file>