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B0059" w14:textId="5E58F60F" w:rsidR="004D011E" w:rsidRPr="0082439E" w:rsidRDefault="0082439E" w:rsidP="0082439E">
      <w:pPr>
        <w:widowControl w:val="0"/>
        <w:tabs>
          <w:tab w:val="left" w:pos="2840"/>
        </w:tabs>
        <w:spacing w:before="273" w:line="279" w:lineRule="auto"/>
        <w:ind w:right="846"/>
        <w:jc w:val="both"/>
        <w:rPr>
          <w:rFonts w:ascii="Times New Roman" w:eastAsia="Times New Roman" w:hAnsi="Times New Roman" w:cs="Times New Roman"/>
          <w:i/>
          <w:iCs/>
          <w:sz w:val="24"/>
          <w:szCs w:val="24"/>
        </w:rPr>
      </w:pPr>
      <w:bookmarkStart w:id="0" w:name="_GoBack"/>
      <w:bookmarkEnd w:id="0"/>
      <w:r w:rsidRPr="31F8E107">
        <w:rPr>
          <w:rFonts w:ascii="Times New Roman" w:eastAsia="Times New Roman" w:hAnsi="Times New Roman" w:cs="Times New Roman"/>
          <w:i/>
          <w:iCs/>
          <w:color w:val="000000" w:themeColor="text1"/>
          <w:sz w:val="24"/>
          <w:szCs w:val="24"/>
        </w:rPr>
        <w:t>Note: The following is a proposal to clean up various sections of the Memorandum of Understanding (MOU). I</w:t>
      </w:r>
      <w:r w:rsidRPr="31F8E107">
        <w:rPr>
          <w:rFonts w:ascii="Times New Roman" w:eastAsia="Times New Roman" w:hAnsi="Times New Roman" w:cs="Times New Roman"/>
          <w:i/>
          <w:iCs/>
          <w:sz w:val="24"/>
          <w:szCs w:val="24"/>
        </w:rPr>
        <w:t>t is without prejudice to substantive proposals involving the same sections of the MOU.</w:t>
      </w:r>
    </w:p>
    <w:p w14:paraId="5BF927ED" w14:textId="77777777" w:rsidR="004D011E" w:rsidRDefault="004D011E" w:rsidP="004D011E">
      <w:pPr>
        <w:widowControl w:val="0"/>
        <w:spacing w:line="279" w:lineRule="auto"/>
        <w:ind w:right="614"/>
        <w:rPr>
          <w:rFonts w:ascii="Arial" w:eastAsia="Arial" w:hAnsi="Arial" w:cs="Arial"/>
          <w:color w:val="000000" w:themeColor="text1"/>
          <w:sz w:val="24"/>
          <w:szCs w:val="24"/>
        </w:rPr>
      </w:pPr>
      <w:r w:rsidRPr="31F8E107">
        <w:rPr>
          <w:rFonts w:ascii="Arial" w:eastAsia="Arial" w:hAnsi="Arial" w:cs="Arial"/>
          <w:b/>
          <w:bCs/>
          <w:color w:val="000000" w:themeColor="text1"/>
          <w:sz w:val="24"/>
          <w:szCs w:val="24"/>
        </w:rPr>
        <w:t xml:space="preserve">40.2.1 Vehicle Use and Mileage Reimbursement: </w:t>
      </w:r>
      <w:r w:rsidRPr="31F8E107">
        <w:rPr>
          <w:rFonts w:ascii="Arial" w:eastAsia="Arial" w:hAnsi="Arial" w:cs="Arial"/>
          <w:color w:val="000000" w:themeColor="text1"/>
          <w:sz w:val="24"/>
          <w:szCs w:val="24"/>
        </w:rPr>
        <w:t>The City Manager (or Director of Library Services</w:t>
      </w:r>
      <w:r w:rsidRPr="31F8E107">
        <w:rPr>
          <w:rFonts w:ascii="Arial" w:eastAsia="Arial" w:hAnsi="Arial" w:cs="Arial"/>
          <w:color w:val="C00000"/>
          <w:sz w:val="24"/>
          <w:szCs w:val="24"/>
          <w:u w:val="single"/>
        </w:rPr>
        <w:t xml:space="preserve"> or Executive Director of the Rent Board</w:t>
      </w:r>
      <w:r w:rsidRPr="31F8E107">
        <w:rPr>
          <w:rFonts w:ascii="Arial" w:eastAsia="Arial" w:hAnsi="Arial" w:cs="Arial"/>
          <w:color w:val="000000" w:themeColor="text1"/>
          <w:sz w:val="24"/>
          <w:szCs w:val="24"/>
        </w:rPr>
        <w:t>) shall govern the use of City-owned automotive equipment and privately-owned automotive equipment by such rules and regulations as he or she may establish. Compensation will be given in the form of a cash allowance that will be equal to the amount established by the Internal Revenue Service, and will change as necessary to comply with IRS Standard Mileage Rate. This allowance shall apply only to the use of privately-owned vehicles used on City business which has been authorized in advance by the City Manager</w:t>
      </w:r>
      <w:r w:rsidRPr="31F8E107">
        <w:rPr>
          <w:rFonts w:ascii="Arial" w:eastAsia="Arial" w:hAnsi="Arial" w:cs="Arial"/>
          <w:color w:val="C00000"/>
          <w:sz w:val="24"/>
          <w:szCs w:val="24"/>
          <w:u w:val="single"/>
        </w:rPr>
        <w:t xml:space="preserve"> (or Director of Library Services or Executive Director of the Rent Board)</w:t>
      </w:r>
      <w:r w:rsidRPr="31F8E107">
        <w:rPr>
          <w:rFonts w:ascii="Arial" w:eastAsia="Arial" w:hAnsi="Arial" w:cs="Arial"/>
          <w:color w:val="C00000"/>
          <w:sz w:val="24"/>
          <w:szCs w:val="24"/>
        </w:rPr>
        <w:t>.</w:t>
      </w:r>
    </w:p>
    <w:p w14:paraId="007DA7E3" w14:textId="77777777" w:rsidR="004D011E" w:rsidRDefault="004D011E" w:rsidP="004D011E">
      <w:pPr>
        <w:pStyle w:val="Heading3"/>
        <w:widowControl w:val="0"/>
        <w:tabs>
          <w:tab w:val="left" w:pos="1398"/>
        </w:tabs>
        <w:spacing w:before="160" w:after="80" w:line="279" w:lineRule="auto"/>
        <w:jc w:val="both"/>
        <w:rPr>
          <w:rFonts w:ascii="Arial" w:eastAsia="Arial" w:hAnsi="Arial" w:cs="Arial"/>
          <w:b/>
          <w:bCs/>
          <w:color w:val="000000" w:themeColor="text1"/>
        </w:rPr>
      </w:pPr>
    </w:p>
    <w:p w14:paraId="6F9E5B72" w14:textId="77777777" w:rsidR="004D011E" w:rsidRDefault="004D011E" w:rsidP="004D011E">
      <w:pPr>
        <w:pStyle w:val="Heading3"/>
        <w:widowControl w:val="0"/>
        <w:tabs>
          <w:tab w:val="left" w:pos="1398"/>
        </w:tabs>
        <w:spacing w:before="160" w:after="80" w:line="279" w:lineRule="auto"/>
        <w:jc w:val="both"/>
        <w:rPr>
          <w:rFonts w:ascii="Arial" w:eastAsia="Arial" w:hAnsi="Arial" w:cs="Arial"/>
          <w:color w:val="000000" w:themeColor="text1"/>
        </w:rPr>
      </w:pPr>
      <w:r w:rsidRPr="31F8E107">
        <w:rPr>
          <w:rFonts w:ascii="Arial" w:eastAsia="Arial" w:hAnsi="Arial" w:cs="Arial"/>
          <w:b/>
          <w:bCs/>
          <w:color w:val="000000" w:themeColor="text1"/>
        </w:rPr>
        <w:t>51.10 New Members’ Pension Contribution</w:t>
      </w:r>
    </w:p>
    <w:p w14:paraId="29271628" w14:textId="77777777" w:rsidR="004D011E" w:rsidRDefault="004D011E" w:rsidP="004D011E">
      <w:pPr>
        <w:widowControl w:val="0"/>
        <w:tabs>
          <w:tab w:val="left" w:pos="2115"/>
          <w:tab w:val="left" w:pos="2119"/>
        </w:tabs>
        <w:spacing w:line="279" w:lineRule="auto"/>
        <w:ind w:left="1039" w:right="666"/>
        <w:jc w:val="both"/>
        <w:rPr>
          <w:rFonts w:ascii="Arial" w:eastAsia="Arial" w:hAnsi="Arial" w:cs="Arial"/>
          <w:color w:val="000000" w:themeColor="text1"/>
          <w:sz w:val="24"/>
          <w:szCs w:val="24"/>
        </w:rPr>
      </w:pPr>
      <w:r w:rsidRPr="31F8E107">
        <w:rPr>
          <w:rFonts w:ascii="Arial" w:eastAsia="Arial" w:hAnsi="Arial" w:cs="Arial"/>
          <w:color w:val="000000" w:themeColor="text1"/>
          <w:sz w:val="24"/>
          <w:szCs w:val="24"/>
        </w:rPr>
        <w:t>51.10.1 New members hired on or after January 1, 2013 shall pay 50% of the normal share of costs required by PEPRA.</w:t>
      </w:r>
    </w:p>
    <w:p w14:paraId="5B89D791" w14:textId="77777777" w:rsidR="004D011E" w:rsidRDefault="004D011E" w:rsidP="004D011E">
      <w:pPr>
        <w:widowControl w:val="0"/>
        <w:tabs>
          <w:tab w:val="left" w:pos="2115"/>
          <w:tab w:val="left" w:pos="2119"/>
        </w:tabs>
        <w:spacing w:line="279" w:lineRule="auto"/>
        <w:ind w:left="2119" w:right="665" w:hanging="1080"/>
        <w:jc w:val="both"/>
        <w:rPr>
          <w:rFonts w:ascii="Arial" w:eastAsia="Arial" w:hAnsi="Arial" w:cs="Arial"/>
          <w:color w:val="C00000"/>
          <w:sz w:val="24"/>
          <w:szCs w:val="24"/>
        </w:rPr>
      </w:pPr>
      <w:r w:rsidRPr="31F8E107">
        <w:rPr>
          <w:rFonts w:ascii="Arial" w:eastAsia="Arial" w:hAnsi="Arial" w:cs="Arial"/>
          <w:strike/>
          <w:color w:val="C00000"/>
          <w:sz w:val="24"/>
          <w:szCs w:val="24"/>
        </w:rPr>
        <w:t>51.10.2 Effective January 1, 2017, in addition to the contribution in Section 47.10.1, New Members will contribute eight percent (8.0%) towards the City’s CalPERS employer share of pension through a 20516 CalPERS amendment that allows such contributions as pre-tax via automatic payroll deduction, in exchange for the City granting the salary increase (5.58%) set forth in Section 9.1.6 of this Memorandum Agreement. Such employee deductions by the City shall be used towards the City’s CalPERS required contributions.</w:t>
      </w:r>
    </w:p>
    <w:p w14:paraId="521FCA1D" w14:textId="77777777" w:rsidR="004D011E" w:rsidRDefault="004D011E" w:rsidP="004D011E">
      <w:pPr>
        <w:widowControl w:val="0"/>
        <w:tabs>
          <w:tab w:val="left" w:pos="2116"/>
          <w:tab w:val="left" w:pos="2120"/>
        </w:tabs>
        <w:spacing w:before="274" w:line="279" w:lineRule="auto"/>
        <w:ind w:left="1940" w:right="670" w:hanging="1080"/>
        <w:jc w:val="both"/>
        <w:rPr>
          <w:rFonts w:ascii="Arial" w:eastAsia="Arial" w:hAnsi="Arial" w:cs="Arial"/>
          <w:color w:val="C00000"/>
          <w:sz w:val="24"/>
          <w:szCs w:val="24"/>
        </w:rPr>
      </w:pPr>
      <w:r w:rsidRPr="31F8E107">
        <w:rPr>
          <w:rFonts w:ascii="Arial" w:eastAsia="Arial" w:hAnsi="Arial" w:cs="Arial"/>
          <w:strike/>
          <w:color w:val="C00000"/>
          <w:sz w:val="24"/>
          <w:szCs w:val="24"/>
        </w:rPr>
        <w:t>51.10.3 The additional 8% contribution referred to in Section 4751.10.2 will be reduced as follows:</w:t>
      </w:r>
    </w:p>
    <w:p w14:paraId="28999EB7" w14:textId="77777777" w:rsidR="004D011E" w:rsidRDefault="004D011E" w:rsidP="004D011E">
      <w:pPr>
        <w:widowControl w:val="0"/>
        <w:spacing w:line="279" w:lineRule="auto"/>
        <w:ind w:left="2271" w:right="668" w:hanging="24"/>
        <w:jc w:val="both"/>
        <w:rPr>
          <w:rFonts w:ascii="Arial" w:eastAsia="Arial" w:hAnsi="Arial" w:cs="Arial"/>
          <w:color w:val="D13438"/>
          <w:sz w:val="24"/>
          <w:szCs w:val="24"/>
        </w:rPr>
      </w:pPr>
      <w:r w:rsidRPr="31F8E107">
        <w:rPr>
          <w:rFonts w:ascii="Arial" w:eastAsia="Arial" w:hAnsi="Arial" w:cs="Arial"/>
          <w:strike/>
          <w:color w:val="C00000"/>
          <w:sz w:val="24"/>
          <w:szCs w:val="24"/>
        </w:rPr>
        <w:t>FY 2021-22: 3.0% (to be effective as soon as administratively possible following adoption of successor contract by the City Council and in accordance with CalPERS requirements or the first full pay period of</w:t>
      </w:r>
      <w:r w:rsidRPr="31F8E107">
        <w:rPr>
          <w:rFonts w:ascii="Arial" w:eastAsia="Arial" w:hAnsi="Arial" w:cs="Arial"/>
          <w:strike/>
          <w:color w:val="038387"/>
          <w:sz w:val="24"/>
          <w:szCs w:val="24"/>
        </w:rPr>
        <w:t xml:space="preserve"> </w:t>
      </w:r>
      <w:proofErr w:type="spellStart"/>
      <w:r w:rsidRPr="31F8E107">
        <w:rPr>
          <w:rFonts w:ascii="Arial" w:eastAsia="Arial" w:hAnsi="Arial" w:cs="Arial"/>
          <w:strike/>
          <w:color w:val="D13438"/>
          <w:sz w:val="24"/>
          <w:szCs w:val="24"/>
        </w:rPr>
        <w:t>calendercalendar</w:t>
      </w:r>
      <w:proofErr w:type="spellEnd"/>
      <w:r w:rsidRPr="31F8E107">
        <w:rPr>
          <w:rFonts w:ascii="Arial" w:eastAsia="Arial" w:hAnsi="Arial" w:cs="Arial"/>
          <w:strike/>
          <w:color w:val="D13438"/>
          <w:sz w:val="24"/>
          <w:szCs w:val="24"/>
        </w:rPr>
        <w:t xml:space="preserve"> year 2022 whichever comes first).</w:t>
      </w:r>
    </w:p>
    <w:p w14:paraId="286AA6B4" w14:textId="77777777" w:rsidR="004D011E" w:rsidRDefault="004D011E" w:rsidP="004D011E">
      <w:pPr>
        <w:widowControl w:val="0"/>
        <w:spacing w:line="279" w:lineRule="auto"/>
        <w:ind w:left="2300"/>
        <w:jc w:val="both"/>
        <w:rPr>
          <w:rFonts w:ascii="Arial" w:eastAsia="Arial" w:hAnsi="Arial" w:cs="Arial"/>
          <w:color w:val="D13438"/>
          <w:sz w:val="24"/>
          <w:szCs w:val="24"/>
        </w:rPr>
      </w:pPr>
      <w:r w:rsidRPr="31F8E107">
        <w:rPr>
          <w:rFonts w:ascii="Arial" w:eastAsia="Arial" w:hAnsi="Arial" w:cs="Arial"/>
          <w:strike/>
          <w:color w:val="D13438"/>
          <w:sz w:val="24"/>
          <w:szCs w:val="24"/>
        </w:rPr>
        <w:lastRenderedPageBreak/>
        <w:t>FY 2022-23: 4.0% effective July 1, 2022.</w:t>
      </w:r>
    </w:p>
    <w:p w14:paraId="1E8A012A" w14:textId="77777777" w:rsidR="004D011E" w:rsidRDefault="004D011E" w:rsidP="004D011E">
      <w:pPr>
        <w:widowControl w:val="0"/>
        <w:spacing w:line="279" w:lineRule="auto"/>
        <w:ind w:left="2300"/>
        <w:jc w:val="both"/>
        <w:rPr>
          <w:rFonts w:ascii="Arial" w:eastAsia="Arial" w:hAnsi="Arial" w:cs="Arial"/>
          <w:color w:val="D13438"/>
          <w:sz w:val="24"/>
          <w:szCs w:val="24"/>
        </w:rPr>
      </w:pPr>
      <w:r w:rsidRPr="31F8E107">
        <w:rPr>
          <w:rFonts w:ascii="Arial" w:eastAsia="Arial" w:hAnsi="Arial" w:cs="Arial"/>
          <w:strike/>
          <w:color w:val="D13438"/>
          <w:sz w:val="24"/>
          <w:szCs w:val="24"/>
        </w:rPr>
        <w:t>FY 2023-24: 1.0% effective July 1, 2023.</w:t>
      </w:r>
    </w:p>
    <w:p w14:paraId="2F5B5D75" w14:textId="77777777" w:rsidR="004D011E" w:rsidRDefault="004D011E" w:rsidP="004D011E">
      <w:pPr>
        <w:widowControl w:val="0"/>
        <w:spacing w:line="279" w:lineRule="auto"/>
        <w:ind w:left="2300"/>
        <w:jc w:val="both"/>
        <w:rPr>
          <w:rFonts w:ascii="Arial" w:eastAsia="Arial" w:hAnsi="Arial" w:cs="Arial"/>
          <w:color w:val="000000" w:themeColor="text1"/>
          <w:sz w:val="24"/>
          <w:szCs w:val="24"/>
        </w:rPr>
      </w:pPr>
      <w:r w:rsidRPr="31F8E107">
        <w:rPr>
          <w:rFonts w:ascii="Arial" w:eastAsia="Arial" w:hAnsi="Arial" w:cs="Arial"/>
          <w:color w:val="000000" w:themeColor="text1"/>
          <w:sz w:val="24"/>
          <w:szCs w:val="24"/>
        </w:rPr>
        <w:t>No change to Classic members’ contributions during the contract term.</w:t>
      </w:r>
    </w:p>
    <w:p w14:paraId="5F1D29FE" w14:textId="77777777" w:rsidR="004D011E" w:rsidRDefault="004D011E" w:rsidP="004D011E">
      <w:pPr>
        <w:widowControl w:val="0"/>
        <w:spacing w:line="279" w:lineRule="auto"/>
        <w:ind w:left="720" w:right="614"/>
        <w:rPr>
          <w:rFonts w:ascii="Arial" w:eastAsia="Arial" w:hAnsi="Arial" w:cs="Arial"/>
          <w:color w:val="D13438"/>
          <w:sz w:val="24"/>
          <w:szCs w:val="24"/>
        </w:rPr>
      </w:pPr>
      <w:r w:rsidRPr="31F8E107">
        <w:rPr>
          <w:rFonts w:ascii="Arial" w:eastAsia="Arial" w:hAnsi="Arial" w:cs="Arial"/>
          <w:strike/>
          <w:color w:val="D13438"/>
          <w:sz w:val="24"/>
          <w:szCs w:val="24"/>
        </w:rPr>
        <w:t>51.10.4 The parties recognize that the CalPERS 20516 employee contributions towards the employer rate is in addition to the required 50% of the normal cost of “New Members’” benefits and made in consideration of additional salary increases in Section 9.1.6 above (5.58% salary increase in exchange for employees paying eight percent (8.0%) towards PERS pension cost).</w:t>
      </w:r>
    </w:p>
    <w:p w14:paraId="7CE0E2F7" w14:textId="77777777" w:rsidR="004D011E" w:rsidRDefault="004D011E" w:rsidP="004D011E">
      <w:pPr>
        <w:widowControl w:val="0"/>
        <w:spacing w:line="279" w:lineRule="auto"/>
        <w:ind w:left="1440" w:right="614"/>
        <w:rPr>
          <w:rFonts w:ascii="Arial" w:eastAsia="Arial" w:hAnsi="Arial" w:cs="Arial"/>
          <w:color w:val="D13438"/>
          <w:sz w:val="24"/>
          <w:szCs w:val="24"/>
        </w:rPr>
      </w:pPr>
    </w:p>
    <w:p w14:paraId="5A701AEF" w14:textId="77777777" w:rsidR="004D011E" w:rsidRDefault="004D011E" w:rsidP="004D011E">
      <w:pPr>
        <w:widowControl w:val="0"/>
        <w:spacing w:before="72" w:line="279" w:lineRule="auto"/>
        <w:ind w:left="560" w:right="667"/>
        <w:jc w:val="both"/>
        <w:rPr>
          <w:rFonts w:ascii="Arial" w:eastAsia="Arial" w:hAnsi="Arial" w:cs="Arial"/>
          <w:color w:val="D13438"/>
          <w:sz w:val="24"/>
          <w:szCs w:val="24"/>
        </w:rPr>
      </w:pPr>
      <w:r w:rsidRPr="31F8E107">
        <w:rPr>
          <w:rFonts w:ascii="Arial" w:eastAsia="Arial" w:hAnsi="Arial" w:cs="Arial"/>
          <w:strike/>
          <w:color w:val="D13438"/>
          <w:sz w:val="24"/>
          <w:szCs w:val="24"/>
        </w:rPr>
        <w:t>51.10.5 If legislation is enacted and becomes effective during this agreement requiring “classic members” as defined by PEPRA to pay all of the employees’ share of retirement thus requiring the discontinuation of the 20516 employee contribution towards the employer rate as described in Section 4751.9.2 above, the parties agree that as soon as possible the City shall convert the “New Members’” eight percent (8.0%) contribution under the 20516 contract amendment to an equivalent payroll deduction. Such employee deductions by the City shall be used towards the City’s CalPERS required contribution.</w:t>
      </w:r>
    </w:p>
    <w:p w14:paraId="19C630BF" w14:textId="77777777" w:rsidR="004D011E" w:rsidRDefault="004D011E" w:rsidP="004D011E">
      <w:pPr>
        <w:widowControl w:val="0"/>
        <w:spacing w:before="72" w:line="279" w:lineRule="auto"/>
        <w:ind w:left="560" w:right="667"/>
        <w:jc w:val="both"/>
        <w:rPr>
          <w:rFonts w:ascii="Arial" w:eastAsia="Arial" w:hAnsi="Arial" w:cs="Arial"/>
          <w:strike/>
          <w:color w:val="D13438"/>
          <w:sz w:val="24"/>
          <w:szCs w:val="24"/>
        </w:rPr>
      </w:pPr>
    </w:p>
    <w:p w14:paraId="6348D4C5" w14:textId="7B217CB1" w:rsidR="004D011E" w:rsidRPr="00D46E8A" w:rsidRDefault="004D011E" w:rsidP="004D011E">
      <w:pPr>
        <w:pStyle w:val="Heading3"/>
        <w:widowControl w:val="0"/>
        <w:tabs>
          <w:tab w:val="left" w:pos="1396"/>
        </w:tabs>
        <w:spacing w:before="160" w:after="80" w:line="279" w:lineRule="auto"/>
        <w:jc w:val="both"/>
        <w:rPr>
          <w:rFonts w:ascii="Arial" w:eastAsia="Arial" w:hAnsi="Arial" w:cs="Arial"/>
          <w:strike/>
          <w:color w:val="C00000"/>
        </w:rPr>
      </w:pPr>
      <w:r w:rsidRPr="00D46E8A">
        <w:rPr>
          <w:rFonts w:ascii="Arial" w:eastAsia="Arial" w:hAnsi="Arial" w:cs="Arial"/>
          <w:b/>
          <w:bCs/>
          <w:strike/>
          <w:color w:val="C00000"/>
          <w:u w:val="single"/>
        </w:rPr>
        <w:t>56.13 Layoffs for Term of MOU which Expires June 26, 2021</w:t>
      </w:r>
    </w:p>
    <w:p w14:paraId="7C176B0B" w14:textId="77777777" w:rsidR="004D011E" w:rsidRPr="00D46E8A" w:rsidRDefault="004D011E" w:rsidP="004D011E">
      <w:pPr>
        <w:widowControl w:val="0"/>
        <w:spacing w:line="279" w:lineRule="auto"/>
        <w:ind w:left="1371" w:right="551"/>
        <w:jc w:val="both"/>
        <w:rPr>
          <w:rFonts w:ascii="Arial" w:eastAsia="Arial" w:hAnsi="Arial" w:cs="Arial"/>
          <w:strike/>
          <w:color w:val="C00000"/>
          <w:sz w:val="24"/>
          <w:szCs w:val="24"/>
        </w:rPr>
      </w:pPr>
      <w:r w:rsidRPr="00D46E8A">
        <w:rPr>
          <w:rFonts w:ascii="Arial" w:eastAsia="Arial" w:hAnsi="Arial" w:cs="Arial"/>
          <w:strike/>
          <w:color w:val="C00000"/>
          <w:sz w:val="24"/>
          <w:szCs w:val="24"/>
          <w:u w:val="single"/>
        </w:rPr>
        <w:t>For the term of this Agreement ending on June 26, 2021 only, the City recognizes the important role that the employee workforce play in delivering public services; therefore, during the term of this Agreement the City agrees to not layoff any represented career employees. However, should the City determine that its expenditures exceed its revenues during the term of this Agreement, the City may notice the Union in writing and the Union shall meet and confer over one-time cost savings and the alternatives such as furloughs, union-directed VTO, etc. Nothing in this section requires the City to retain positions (filled or vacant) where state, federal or grant funding has been reduced or eliminated and would require the City to backfill such positions. All other MOU provisions on Layoffs remain unchanged.</w:t>
      </w:r>
    </w:p>
    <w:p w14:paraId="29729143" w14:textId="3D33BDD7" w:rsidR="005E52EE" w:rsidRDefault="005E52EE"/>
    <w:p w14:paraId="6B47C9BA"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lastRenderedPageBreak/>
        <w:t>Tentative Agreement</w:t>
      </w:r>
      <w:r>
        <w:rPr>
          <w:rStyle w:val="eop"/>
          <w:rFonts w:ascii="Calibri" w:eastAsiaTheme="majorEastAsia" w:hAnsi="Calibri" w:cs="Calibri"/>
        </w:rPr>
        <w:t> </w:t>
      </w:r>
    </w:p>
    <w:p w14:paraId="3C12CBBF"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81F3CDF"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16F12BA"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D2E29A2"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2F00114E"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Jonathan Holtzman</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proofErr w:type="spellStart"/>
      <w:r>
        <w:rPr>
          <w:rStyle w:val="normaltextrun"/>
          <w:rFonts w:ascii="Calibri" w:eastAsiaTheme="majorEastAsia" w:hAnsi="Calibri" w:cs="Calibri"/>
        </w:rPr>
        <w:t>Nato</w:t>
      </w:r>
      <w:proofErr w:type="spellEnd"/>
      <w:r>
        <w:rPr>
          <w:rStyle w:val="normaltextrun"/>
          <w:rFonts w:ascii="Calibri" w:eastAsiaTheme="majorEastAsia" w:hAnsi="Calibri" w:cs="Calibri"/>
        </w:rPr>
        <w:t xml:space="preserve"> Green</w:t>
      </w:r>
      <w:r>
        <w:rPr>
          <w:rStyle w:val="eop"/>
          <w:rFonts w:ascii="Calibri" w:eastAsiaTheme="majorEastAsia" w:hAnsi="Calibri" w:cs="Calibri"/>
        </w:rPr>
        <w:t> </w:t>
      </w:r>
    </w:p>
    <w:p w14:paraId="30A4B4EE"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Date: </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Date: </w:t>
      </w:r>
      <w:r>
        <w:rPr>
          <w:rStyle w:val="eop"/>
          <w:rFonts w:ascii="Calibri" w:eastAsiaTheme="majorEastAsia" w:hAnsi="Calibri" w:cs="Calibri"/>
        </w:rPr>
        <w:t> </w:t>
      </w:r>
    </w:p>
    <w:p w14:paraId="39BDCEE6"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1B72F7C"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BA59166"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9C7B85F"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___________________________</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_____________________________</w:t>
      </w:r>
      <w:r>
        <w:rPr>
          <w:rStyle w:val="tabchar"/>
          <w:rFonts w:ascii="Calibri" w:eastAsiaTheme="majorEastAsia" w:hAnsi="Calibri" w:cs="Calibri"/>
        </w:rPr>
        <w:tab/>
      </w:r>
      <w:r>
        <w:rPr>
          <w:rStyle w:val="tabchar"/>
          <w:rFonts w:ascii="Calibri" w:eastAsiaTheme="majorEastAsia" w:hAnsi="Calibri" w:cs="Calibri"/>
        </w:rPr>
        <w:tab/>
      </w:r>
      <w:r>
        <w:rPr>
          <w:rStyle w:val="eop"/>
          <w:rFonts w:ascii="Calibri" w:eastAsiaTheme="majorEastAsia" w:hAnsi="Calibri" w:cs="Calibri"/>
        </w:rPr>
        <w:t> </w:t>
      </w:r>
    </w:p>
    <w:p w14:paraId="4DF8BE79"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Aram </w:t>
      </w:r>
      <w:r>
        <w:rPr>
          <w:rStyle w:val="normaltextrun"/>
          <w:rFonts w:ascii="Calibri" w:eastAsiaTheme="majorEastAsia" w:hAnsi="Calibri" w:cs="Calibri"/>
          <w:color w:val="000000"/>
        </w:rPr>
        <w:t>Kouyoumdjian</w:t>
      </w:r>
      <w:r>
        <w:rPr>
          <w:rStyle w:val="tabchar"/>
          <w:rFonts w:ascii="Calibri" w:eastAsiaTheme="majorEastAsia" w:hAnsi="Calibri" w:cs="Calibri"/>
          <w:color w:val="000000"/>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Allison Reimer</w:t>
      </w:r>
      <w:r>
        <w:rPr>
          <w:rStyle w:val="eop"/>
          <w:rFonts w:ascii="Calibri" w:eastAsiaTheme="majorEastAsia" w:hAnsi="Calibri" w:cs="Calibri"/>
        </w:rPr>
        <w:t> </w:t>
      </w:r>
    </w:p>
    <w:p w14:paraId="5AAFF701"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Date: </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Calibri" w:eastAsiaTheme="majorEastAsia" w:hAnsi="Calibri" w:cs="Calibri"/>
        </w:rPr>
        <w:t>Date: </w:t>
      </w:r>
      <w:r>
        <w:rPr>
          <w:rStyle w:val="eop"/>
          <w:rFonts w:ascii="Calibri" w:eastAsiaTheme="majorEastAsia" w:hAnsi="Calibri" w:cs="Calibri"/>
        </w:rPr>
        <w:t> </w:t>
      </w:r>
    </w:p>
    <w:p w14:paraId="2BA3D368"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46F201CA"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4D3B8763"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7FC5B51B"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5EC1CC56"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Julio Corral</w:t>
      </w:r>
      <w:r>
        <w:rPr>
          <w:rStyle w:val="eop"/>
          <w:rFonts w:ascii="Calibri" w:eastAsiaTheme="majorEastAsia" w:hAnsi="Calibri" w:cs="Calibri"/>
        </w:rPr>
        <w:t> </w:t>
      </w:r>
    </w:p>
    <w:p w14:paraId="4BC8DF13"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7422C1F4"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7477969D"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2AD9F14F"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060B2950"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753C8BB8"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Jose Guerrero</w:t>
      </w:r>
      <w:r>
        <w:rPr>
          <w:rStyle w:val="eop"/>
          <w:rFonts w:ascii="Calibri" w:eastAsiaTheme="majorEastAsia" w:hAnsi="Calibri" w:cs="Calibri"/>
        </w:rPr>
        <w:t> </w:t>
      </w:r>
    </w:p>
    <w:p w14:paraId="2EC911BF"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090D910B" w14:textId="6F242613"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6881F982"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D4DD800"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E6467CC"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3CEEB0E3"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Arcata Griffin</w:t>
      </w:r>
      <w:r>
        <w:rPr>
          <w:rStyle w:val="eop"/>
          <w:rFonts w:ascii="Calibri" w:eastAsiaTheme="majorEastAsia" w:hAnsi="Calibri" w:cs="Calibri"/>
        </w:rPr>
        <w:t> </w:t>
      </w:r>
    </w:p>
    <w:p w14:paraId="2C04BBA6"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4C9F9836"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219F1F58"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708230A2"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4D90A37F"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40DD27A9"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 xml:space="preserve">Julia </w:t>
      </w:r>
      <w:proofErr w:type="spellStart"/>
      <w:r>
        <w:rPr>
          <w:rStyle w:val="normaltextrun"/>
          <w:rFonts w:ascii="Calibri" w:eastAsiaTheme="majorEastAsia" w:hAnsi="Calibri" w:cs="Calibri"/>
        </w:rPr>
        <w:t>Wiswell</w:t>
      </w:r>
      <w:proofErr w:type="spellEnd"/>
      <w:r>
        <w:rPr>
          <w:rStyle w:val="eop"/>
          <w:rFonts w:ascii="Calibri" w:eastAsiaTheme="majorEastAsia" w:hAnsi="Calibri" w:cs="Calibri"/>
        </w:rPr>
        <w:t> </w:t>
      </w:r>
    </w:p>
    <w:p w14:paraId="7F476724"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714CCDBB"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2A7D704D" w14:textId="58D59F9C" w:rsidR="00137668" w:rsidRDefault="00137668" w:rsidP="00137668">
      <w:pPr>
        <w:pStyle w:val="paragraph"/>
        <w:spacing w:before="0" w:beforeAutospacing="0" w:after="0" w:afterAutospacing="0"/>
        <w:ind w:left="4320" w:firstLine="720"/>
        <w:textAlignment w:val="baseline"/>
        <w:rPr>
          <w:rStyle w:val="eop"/>
          <w:rFonts w:ascii="Calibri" w:eastAsiaTheme="majorEastAsia" w:hAnsi="Calibri" w:cs="Calibri"/>
        </w:rPr>
      </w:pPr>
      <w:r>
        <w:rPr>
          <w:rStyle w:val="eop"/>
          <w:rFonts w:ascii="Calibri" w:eastAsiaTheme="majorEastAsia" w:hAnsi="Calibri" w:cs="Calibri"/>
        </w:rPr>
        <w:t> </w:t>
      </w:r>
    </w:p>
    <w:p w14:paraId="1659157E" w14:textId="729A32E0"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p>
    <w:p w14:paraId="209EACBE" w14:textId="0255C81F"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p>
    <w:p w14:paraId="2FEB1199"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p>
    <w:p w14:paraId="294A0D12"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eop"/>
          <w:rFonts w:ascii="Calibri" w:eastAsiaTheme="majorEastAsia" w:hAnsi="Calibri" w:cs="Calibri"/>
        </w:rPr>
        <w:t> </w:t>
      </w:r>
    </w:p>
    <w:p w14:paraId="18E42FE0"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050D7108"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Jamie Cooney</w:t>
      </w:r>
      <w:r>
        <w:rPr>
          <w:rStyle w:val="eop"/>
          <w:rFonts w:ascii="Calibri" w:eastAsiaTheme="majorEastAsia" w:hAnsi="Calibri" w:cs="Calibri"/>
        </w:rPr>
        <w:t> </w:t>
      </w:r>
    </w:p>
    <w:p w14:paraId="6FB5EC69"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w:t>
      </w:r>
      <w:r>
        <w:rPr>
          <w:rStyle w:val="eop"/>
          <w:rFonts w:ascii="Calibri" w:eastAsiaTheme="majorEastAsia" w:hAnsi="Calibri" w:cs="Calibri"/>
        </w:rPr>
        <w:t> </w:t>
      </w:r>
    </w:p>
    <w:p w14:paraId="313B744D" w14:textId="77777777" w:rsidR="00137668" w:rsidRDefault="00137668" w:rsidP="00137668">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50E98710"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9EF4987" w14:textId="77777777" w:rsidR="00137668" w:rsidRDefault="00137668" w:rsidP="0013766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BE49C47"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6C4C40A2"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Danielle Hall</w:t>
      </w:r>
      <w:r>
        <w:rPr>
          <w:rStyle w:val="eop"/>
          <w:rFonts w:ascii="Calibri" w:eastAsiaTheme="majorEastAsia" w:hAnsi="Calibri" w:cs="Calibri"/>
        </w:rPr>
        <w:t> </w:t>
      </w:r>
    </w:p>
    <w:p w14:paraId="445875D2"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 </w:t>
      </w:r>
      <w:r>
        <w:rPr>
          <w:rStyle w:val="eop"/>
          <w:rFonts w:ascii="Calibri" w:eastAsiaTheme="majorEastAsia" w:hAnsi="Calibri" w:cs="Calibri"/>
        </w:rPr>
        <w:t> </w:t>
      </w:r>
    </w:p>
    <w:p w14:paraId="10ACD395" w14:textId="77777777" w:rsidR="00137668" w:rsidRDefault="00137668" w:rsidP="00137668">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513DA9E2" w14:textId="77777777" w:rsidR="00137668" w:rsidRDefault="00137668" w:rsidP="00137668">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45AB2A21" w14:textId="77777777" w:rsidR="00137668" w:rsidRDefault="00137668" w:rsidP="00137668">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527C0476"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7AC3FFDA"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 xml:space="preserve">Nico </w:t>
      </w:r>
      <w:proofErr w:type="spellStart"/>
      <w:r>
        <w:rPr>
          <w:rStyle w:val="normaltextrun"/>
          <w:rFonts w:ascii="Calibri" w:eastAsiaTheme="majorEastAsia" w:hAnsi="Calibri" w:cs="Calibri"/>
        </w:rPr>
        <w:t>Ledwith</w:t>
      </w:r>
      <w:proofErr w:type="spellEnd"/>
      <w:r>
        <w:rPr>
          <w:rStyle w:val="eop"/>
          <w:rFonts w:ascii="Calibri" w:eastAsiaTheme="majorEastAsia" w:hAnsi="Calibri" w:cs="Calibri"/>
        </w:rPr>
        <w:t> </w:t>
      </w:r>
    </w:p>
    <w:p w14:paraId="4C3B37FE"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w:t>
      </w:r>
      <w:r>
        <w:rPr>
          <w:rStyle w:val="eop"/>
          <w:rFonts w:ascii="Calibri" w:eastAsiaTheme="majorEastAsia" w:hAnsi="Calibri" w:cs="Calibri"/>
        </w:rPr>
        <w:t> </w:t>
      </w:r>
    </w:p>
    <w:p w14:paraId="16DFF766" w14:textId="77777777" w:rsidR="00137668" w:rsidRDefault="00137668" w:rsidP="00137668">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2922BBA7" w14:textId="77777777" w:rsidR="00137668" w:rsidRDefault="00137668" w:rsidP="00137668">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3485C6F7" w14:textId="77777777" w:rsidR="00137668" w:rsidRDefault="00137668" w:rsidP="00137668">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0B2ECEA5"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_____________________________</w:t>
      </w:r>
      <w:r>
        <w:rPr>
          <w:rStyle w:val="eop"/>
          <w:rFonts w:ascii="Calibri" w:eastAsiaTheme="majorEastAsia" w:hAnsi="Calibri" w:cs="Calibri"/>
        </w:rPr>
        <w:t> </w:t>
      </w:r>
    </w:p>
    <w:p w14:paraId="1DBA4C69"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Christina Rea</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eop"/>
          <w:rFonts w:ascii="Calibri" w:eastAsiaTheme="majorEastAsia" w:hAnsi="Calibri" w:cs="Calibri"/>
        </w:rPr>
        <w:t> </w:t>
      </w:r>
    </w:p>
    <w:p w14:paraId="0F122207" w14:textId="77777777" w:rsidR="00137668" w:rsidRDefault="00137668" w:rsidP="00137668">
      <w:pPr>
        <w:pStyle w:val="paragraph"/>
        <w:spacing w:before="0" w:beforeAutospacing="0" w:after="0" w:afterAutospacing="0"/>
        <w:ind w:left="4320" w:firstLine="720"/>
        <w:textAlignment w:val="baseline"/>
        <w:rPr>
          <w:rFonts w:ascii="Segoe UI" w:hAnsi="Segoe UI" w:cs="Segoe UI"/>
          <w:sz w:val="18"/>
          <w:szCs w:val="18"/>
        </w:rPr>
      </w:pPr>
      <w:r>
        <w:rPr>
          <w:rStyle w:val="normaltextrun"/>
          <w:rFonts w:ascii="Calibri" w:eastAsiaTheme="majorEastAsia" w:hAnsi="Calibri" w:cs="Calibri"/>
        </w:rPr>
        <w:t>Date:</w:t>
      </w:r>
      <w:r>
        <w:rPr>
          <w:rStyle w:val="eop"/>
          <w:rFonts w:ascii="Calibri" w:eastAsiaTheme="majorEastAsia" w:hAnsi="Calibri" w:cs="Calibri"/>
        </w:rPr>
        <w:t> </w:t>
      </w:r>
    </w:p>
    <w:p w14:paraId="0506A72B" w14:textId="77777777" w:rsidR="00137668" w:rsidRDefault="00137668"/>
    <w:sectPr w:rsidR="0013766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953ED" w14:textId="77777777" w:rsidR="0082439E" w:rsidRDefault="0082439E" w:rsidP="0082439E">
      <w:pPr>
        <w:spacing w:after="0" w:line="240" w:lineRule="auto"/>
      </w:pPr>
      <w:r>
        <w:separator/>
      </w:r>
    </w:p>
  </w:endnote>
  <w:endnote w:type="continuationSeparator" w:id="0">
    <w:p w14:paraId="2CBBAFE2" w14:textId="77777777" w:rsidR="0082439E" w:rsidRDefault="0082439E" w:rsidP="0082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AF6D8" w14:textId="77777777" w:rsidR="0082439E" w:rsidRDefault="0082439E" w:rsidP="0082439E">
      <w:pPr>
        <w:spacing w:after="0" w:line="240" w:lineRule="auto"/>
      </w:pPr>
      <w:r>
        <w:separator/>
      </w:r>
    </w:p>
  </w:footnote>
  <w:footnote w:type="continuationSeparator" w:id="0">
    <w:p w14:paraId="5560B5B9" w14:textId="77777777" w:rsidR="0082439E" w:rsidRDefault="0082439E" w:rsidP="0082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ED4C" w14:textId="77777777" w:rsidR="0082439E" w:rsidRDefault="0082439E" w:rsidP="0082439E">
    <w:pPr>
      <w:spacing w:after="0"/>
      <w:jc w:val="center"/>
      <w:rPr>
        <w:b/>
        <w:smallCaps/>
        <w:color w:val="C00000"/>
        <w:sz w:val="48"/>
        <w:szCs w:val="48"/>
      </w:rPr>
    </w:pPr>
    <w:bookmarkStart w:id="1" w:name="TITUS1HeaderPrimary"/>
    <w:r w:rsidRPr="00315983">
      <w:rPr>
        <w:smallCaps/>
        <w:color w:val="0000FF"/>
        <w:sz w:val="17"/>
        <w:szCs w:val="48"/>
      </w:rPr>
      <w:t>Internal</w:t>
    </w:r>
    <w:bookmarkEnd w:id="1"/>
  </w:p>
  <w:p w14:paraId="49F77BEA" w14:textId="1C535594" w:rsidR="0082439E" w:rsidRPr="00E329F6" w:rsidRDefault="0082439E" w:rsidP="0082439E">
    <w:pPr>
      <w:jc w:val="center"/>
      <w:rPr>
        <w:b/>
        <w:smallCaps/>
        <w:sz w:val="48"/>
        <w:szCs w:val="48"/>
      </w:rPr>
    </w:pPr>
    <w:r>
      <w:rPr>
        <w:b/>
        <w:smallCaps/>
        <w:color w:val="C00000"/>
        <w:sz w:val="48"/>
        <w:szCs w:val="48"/>
      </w:rPr>
      <w:t>City</w:t>
    </w:r>
    <w:r w:rsidRPr="00E329F6">
      <w:rPr>
        <w:b/>
        <w:smallCaps/>
        <w:color w:val="C00000"/>
        <w:sz w:val="48"/>
        <w:szCs w:val="48"/>
      </w:rPr>
      <w:t xml:space="preserve"> Proposal</w:t>
    </w:r>
    <w:r>
      <w:rPr>
        <w:b/>
        <w:smallCaps/>
        <w:color w:val="C00000"/>
        <w:sz w:val="48"/>
        <w:szCs w:val="48"/>
      </w:rPr>
      <w:t xml:space="preserve"> #</w:t>
    </w:r>
    <w:r w:rsidR="00CD2FFE">
      <w:rPr>
        <w:b/>
        <w:smallCaps/>
        <w:color w:val="C00000"/>
        <w:sz w:val="48"/>
        <w:szCs w:val="48"/>
      </w:rPr>
      <w:t>9</w:t>
    </w:r>
    <w:r>
      <w:rPr>
        <w:b/>
        <w:smallCaps/>
        <w:color w:val="C00000"/>
        <w:sz w:val="48"/>
        <w:szCs w:val="48"/>
      </w:rPr>
      <w:t xml:space="preserve"> – 9/</w:t>
    </w:r>
    <w:r w:rsidR="00137668">
      <w:rPr>
        <w:b/>
        <w:smallCaps/>
        <w:color w:val="C00000"/>
        <w:sz w:val="48"/>
        <w:szCs w:val="48"/>
      </w:rPr>
      <w:t>23</w:t>
    </w:r>
    <w:r>
      <w:rPr>
        <w:b/>
        <w:smallCaps/>
        <w:color w:val="C00000"/>
        <w:sz w:val="48"/>
        <w:szCs w:val="48"/>
      </w:rPr>
      <w:t>/2024</w:t>
    </w:r>
  </w:p>
  <w:p w14:paraId="7F445F8F" w14:textId="77777777" w:rsidR="0082439E" w:rsidRDefault="008243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1E"/>
    <w:rsid w:val="00137668"/>
    <w:rsid w:val="004D011E"/>
    <w:rsid w:val="005E52EE"/>
    <w:rsid w:val="0082439E"/>
    <w:rsid w:val="00CD2FFE"/>
    <w:rsid w:val="00CF1945"/>
    <w:rsid w:val="00D4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EA3F"/>
  <w15:chartTrackingRefBased/>
  <w15:docId w15:val="{DA028755-3B99-425F-95ED-FB9EBC5D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11E"/>
  </w:style>
  <w:style w:type="paragraph" w:styleId="Heading3">
    <w:name w:val="heading 3"/>
    <w:basedOn w:val="Normal"/>
    <w:next w:val="Normal"/>
    <w:link w:val="Heading3Char"/>
    <w:uiPriority w:val="9"/>
    <w:unhideWhenUsed/>
    <w:qFormat/>
    <w:rsid w:val="004D01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11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24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39E"/>
  </w:style>
  <w:style w:type="paragraph" w:styleId="Footer">
    <w:name w:val="footer"/>
    <w:basedOn w:val="Normal"/>
    <w:link w:val="FooterChar"/>
    <w:uiPriority w:val="99"/>
    <w:unhideWhenUsed/>
    <w:rsid w:val="00824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9E"/>
  </w:style>
  <w:style w:type="paragraph" w:customStyle="1" w:styleId="paragraph">
    <w:name w:val="paragraph"/>
    <w:basedOn w:val="Normal"/>
    <w:rsid w:val="001376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7668"/>
  </w:style>
  <w:style w:type="character" w:customStyle="1" w:styleId="eop">
    <w:name w:val="eop"/>
    <w:basedOn w:val="DefaultParagraphFont"/>
    <w:rsid w:val="00137668"/>
  </w:style>
  <w:style w:type="character" w:customStyle="1" w:styleId="tabchar">
    <w:name w:val="tabchar"/>
    <w:basedOn w:val="DefaultParagraphFont"/>
    <w:rsid w:val="0013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e4d42d-afc6-41fb-887c-d54e0c8a12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7BA30-38DC-4D5F-A706-17B5B0599638}">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c3e4d42d-afc6-41fb-887c-d54e0c8a126f"/>
  </ds:schemaRefs>
</ds:datastoreItem>
</file>

<file path=customXml/itemProps2.xml><?xml version="1.0" encoding="utf-8"?>
<ds:datastoreItem xmlns:ds="http://schemas.openxmlformats.org/officeDocument/2006/customXml" ds:itemID="{D324088A-60ED-4398-AF7C-6DAA13B4717A}">
  <ds:schemaRefs>
    <ds:schemaRef ds:uri="http://schemas.microsoft.com/sharepoint/v3/contenttype/forms"/>
  </ds:schemaRefs>
</ds:datastoreItem>
</file>

<file path=customXml/itemProps3.xml><?xml version="1.0" encoding="utf-8"?>
<ds:datastoreItem xmlns:ds="http://schemas.openxmlformats.org/officeDocument/2006/customXml" ds:itemID="{23F32452-CC5D-4F96-8C16-A33DF22F2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Berkeley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Charles</dc:creator>
  <cp:keywords/>
  <dc:description/>
  <cp:lastModifiedBy>Ayers, Charles</cp:lastModifiedBy>
  <cp:revision>2</cp:revision>
  <dcterms:created xsi:type="dcterms:W3CDTF">2024-09-23T16:29:00Z</dcterms:created>
  <dcterms:modified xsi:type="dcterms:W3CDTF">2024-09-23T16:29:00Z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0x010100325477BF2E035945B828F06585EC4B4F</vt:lpwstr>
  </property>
  <property fmtid="{D5CDD505-2E9C-101B-9397-08002B2CF9AE}" pid="3" name="MediaServiceImageTags">
    <vt:lpwstr/>
  </property>
</Properties>
</file>